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566" w:rsidRPr="00142AB4" w:rsidRDefault="000E5566" w:rsidP="000E5566">
      <w:pPr>
        <w:rPr>
          <w:rFonts w:ascii="Arial" w:hAnsi="Arial" w:cs="Arial"/>
          <w:b/>
          <w:sz w:val="28"/>
          <w:szCs w:val="28"/>
        </w:rPr>
      </w:pPr>
      <w:r w:rsidRPr="00142AB4">
        <w:rPr>
          <w:rFonts w:ascii="Arial" w:hAnsi="Arial" w:cs="Arial"/>
          <w:b/>
          <w:sz w:val="28"/>
          <w:szCs w:val="28"/>
        </w:rPr>
        <w:t>FLORBAL – HERNÍ ČINNOSTI JEDNOTLIVCE</w:t>
      </w:r>
    </w:p>
    <w:p w:rsidR="000E5566" w:rsidRPr="00142AB4" w:rsidRDefault="000E5566" w:rsidP="000E5566">
      <w:pPr>
        <w:rPr>
          <w:rFonts w:ascii="Arial" w:hAnsi="Arial" w:cs="Arial"/>
          <w:b/>
          <w:sz w:val="28"/>
          <w:szCs w:val="28"/>
        </w:rPr>
      </w:pPr>
      <w:r w:rsidRPr="00142AB4">
        <w:rPr>
          <w:rFonts w:ascii="Arial" w:hAnsi="Arial" w:cs="Arial"/>
          <w:b/>
          <w:sz w:val="28"/>
          <w:szCs w:val="28"/>
        </w:rPr>
        <w:t>Přihrávka</w:t>
      </w:r>
    </w:p>
    <w:p w:rsidR="00F70199" w:rsidRPr="00142AB4" w:rsidRDefault="00F70199" w:rsidP="00F70199">
      <w:pPr>
        <w:autoSpaceDE w:val="0"/>
        <w:autoSpaceDN w:val="0"/>
        <w:adjustRightInd w:val="0"/>
        <w:spacing w:after="0" w:line="240" w:lineRule="auto"/>
        <w:rPr>
          <w:rFonts w:ascii="Arial" w:hAnsi="Arial" w:cs="Arial"/>
          <w:sz w:val="28"/>
          <w:szCs w:val="28"/>
        </w:rPr>
      </w:pPr>
      <w:r w:rsidRPr="00142AB4">
        <w:rPr>
          <w:rFonts w:ascii="Arial" w:hAnsi="Arial" w:cs="Arial"/>
          <w:b/>
          <w:bCs/>
          <w:sz w:val="28"/>
          <w:szCs w:val="28"/>
        </w:rPr>
        <w:t xml:space="preserve">Forhendová přihrávka z místa </w:t>
      </w:r>
      <w:r w:rsidRPr="00142AB4">
        <w:rPr>
          <w:rFonts w:ascii="Arial" w:hAnsi="Arial" w:cs="Arial"/>
          <w:sz w:val="28"/>
          <w:szCs w:val="28"/>
        </w:rPr>
        <w:t>- hráč stojí bokem k cíli přihrávky v základním postoji. Míček se nachází zhruba uprostřed čepele, spodní ruka držící hůl je napnutá za tělo, váha spočívá na zadní noze, přední může být téměř natažená. Zadní nohou rozumíme při forhendové přihrávce shodnou s rukou, při levé hokejce je to tedy</w:t>
      </w:r>
    </w:p>
    <w:p w:rsidR="00F70199" w:rsidRPr="00142AB4" w:rsidRDefault="00F70199" w:rsidP="00F70199">
      <w:pPr>
        <w:autoSpaceDE w:val="0"/>
        <w:autoSpaceDN w:val="0"/>
        <w:adjustRightInd w:val="0"/>
        <w:spacing w:after="0" w:line="240" w:lineRule="auto"/>
        <w:rPr>
          <w:rFonts w:ascii="Arial" w:hAnsi="Arial" w:cs="Arial"/>
          <w:sz w:val="28"/>
          <w:szCs w:val="28"/>
        </w:rPr>
      </w:pPr>
      <w:r w:rsidRPr="00142AB4">
        <w:rPr>
          <w:rFonts w:ascii="Arial" w:hAnsi="Arial" w:cs="Arial"/>
          <w:sz w:val="28"/>
          <w:szCs w:val="28"/>
        </w:rPr>
        <w:t xml:space="preserve">levá, při pravé pravá. </w:t>
      </w:r>
    </w:p>
    <w:p w:rsidR="00F70199" w:rsidRPr="00142AB4" w:rsidRDefault="00F70199" w:rsidP="00F70199">
      <w:pPr>
        <w:autoSpaceDE w:val="0"/>
        <w:autoSpaceDN w:val="0"/>
        <w:adjustRightInd w:val="0"/>
        <w:spacing w:after="0" w:line="240" w:lineRule="auto"/>
        <w:rPr>
          <w:rFonts w:ascii="Arial" w:hAnsi="Arial" w:cs="Arial"/>
          <w:sz w:val="28"/>
          <w:szCs w:val="28"/>
        </w:rPr>
      </w:pPr>
      <w:r w:rsidRPr="00142AB4">
        <w:rPr>
          <w:rFonts w:ascii="Arial" w:hAnsi="Arial" w:cs="Arial"/>
          <w:sz w:val="28"/>
          <w:szCs w:val="28"/>
        </w:rPr>
        <w:t xml:space="preserve"> Hráč poté zaměří zrakovou pozornost na cíl a provede rovným pohybem přihrávku. Současně s pohybem míčku přesunuje své </w:t>
      </w:r>
      <w:r w:rsidRPr="00142AB4">
        <w:rPr>
          <w:rFonts w:ascii="Arial" w:hAnsi="Arial" w:cs="Arial"/>
          <w:b/>
          <w:bCs/>
          <w:sz w:val="28"/>
          <w:szCs w:val="28"/>
        </w:rPr>
        <w:t>těžiště</w:t>
      </w:r>
      <w:r w:rsidRPr="00142AB4">
        <w:rPr>
          <w:rFonts w:ascii="Arial" w:hAnsi="Arial" w:cs="Arial"/>
          <w:sz w:val="28"/>
          <w:szCs w:val="28"/>
        </w:rPr>
        <w:t>. V momentě vypuštění míčku</w:t>
      </w:r>
    </w:p>
    <w:p w:rsidR="00F70199" w:rsidRPr="00142AB4" w:rsidRDefault="006A408D" w:rsidP="00F70199">
      <w:pPr>
        <w:autoSpaceDE w:val="0"/>
        <w:autoSpaceDN w:val="0"/>
        <w:adjustRightInd w:val="0"/>
        <w:spacing w:after="0" w:line="240" w:lineRule="auto"/>
        <w:rPr>
          <w:rFonts w:ascii="Arial" w:hAnsi="Arial" w:cs="Arial"/>
          <w:sz w:val="28"/>
          <w:szCs w:val="28"/>
        </w:rPr>
      </w:pPr>
      <w:r>
        <w:rPr>
          <w:rFonts w:ascii="Arial" w:hAnsi="Arial" w:cs="Arial"/>
          <w:noProof/>
          <w:sz w:val="28"/>
          <w:szCs w:val="28"/>
          <w:lang w:eastAsia="cs-CZ"/>
        </w:rPr>
        <w:pict>
          <v:shapetype id="_x0000_t202" coordsize="21600,21600" o:spt="202" path="m,l,21600r21600,l21600,xe">
            <v:stroke joinstyle="miter"/>
            <v:path gradientshapeok="t" o:connecttype="rect"/>
          </v:shapetype>
          <v:shape id="_x0000_s1027" type="#_x0000_t202" style="position:absolute;margin-left:335.15pt;margin-top:240.05pt;width:180.6pt;height:33.4pt;z-index:251663360;mso-width-percent:400;mso-height-percent:200;mso-width-percent:400;mso-height-percent:200;mso-width-relative:margin;mso-height-relative:margin" strokecolor="white [3212]">
            <v:textbox style="mso-fit-shape-to-text:t">
              <w:txbxContent>
                <w:p w:rsidR="007F7423" w:rsidRDefault="007F7423" w:rsidP="007F7423">
                  <w:r>
                    <w:t>Přihrávka forhendem</w:t>
                  </w:r>
                </w:p>
              </w:txbxContent>
            </v:textbox>
          </v:shape>
        </w:pict>
      </w:r>
      <w:r w:rsidR="00F70199" w:rsidRPr="00142AB4">
        <w:rPr>
          <w:rFonts w:ascii="Arial" w:hAnsi="Arial" w:cs="Arial"/>
          <w:sz w:val="28"/>
          <w:szCs w:val="28"/>
        </w:rPr>
        <w:t xml:space="preserve">spočívá váha hráče na přední noze, která byla při přenesení těžiště pokrčována. Zadní noha bývá po dokončení přihrávky téměř natažená. Klíčové je opět přiklopení čepele směrem k míčku tak, aby přihrávka byla vedena rovně po zemi. Pohyb začíná za tělem a přihrávka je prováděna tahem, nikoliv úderem. Častou chybou bývá vysoký </w:t>
      </w:r>
      <w:proofErr w:type="spellStart"/>
      <w:r w:rsidR="00F70199" w:rsidRPr="00142AB4">
        <w:rPr>
          <w:rFonts w:ascii="Arial" w:hAnsi="Arial" w:cs="Arial"/>
          <w:sz w:val="28"/>
          <w:szCs w:val="28"/>
        </w:rPr>
        <w:t>došvih</w:t>
      </w:r>
      <w:proofErr w:type="spellEnd"/>
      <w:r w:rsidR="00F70199" w:rsidRPr="00142AB4">
        <w:rPr>
          <w:rFonts w:ascii="Arial" w:hAnsi="Arial" w:cs="Arial"/>
          <w:sz w:val="28"/>
          <w:szCs w:val="28"/>
        </w:rPr>
        <w:t xml:space="preserve"> v rozporu s pravidly.</w:t>
      </w:r>
    </w:p>
    <w:p w:rsidR="00F70199" w:rsidRPr="00142AB4" w:rsidRDefault="00755124" w:rsidP="00F70199">
      <w:pPr>
        <w:autoSpaceDE w:val="0"/>
        <w:autoSpaceDN w:val="0"/>
        <w:adjustRightInd w:val="0"/>
        <w:spacing w:after="0" w:line="240" w:lineRule="auto"/>
        <w:rPr>
          <w:rFonts w:ascii="Arial" w:hAnsi="Arial" w:cs="Arial"/>
          <w:b/>
          <w:bCs/>
          <w:sz w:val="28"/>
          <w:szCs w:val="28"/>
        </w:rPr>
      </w:pPr>
      <w:r>
        <w:rPr>
          <w:rFonts w:ascii="Arial" w:hAnsi="Arial" w:cs="Arial"/>
          <w:b/>
          <w:bCs/>
          <w:noProof/>
          <w:sz w:val="28"/>
          <w:szCs w:val="28"/>
          <w:lang w:eastAsia="cs-CZ"/>
        </w:rPr>
        <w:drawing>
          <wp:anchor distT="0" distB="0" distL="114300" distR="114300" simplePos="0" relativeHeight="251660288" behindDoc="0" locked="0" layoutInCell="1" allowOverlap="1">
            <wp:simplePos x="0" y="0"/>
            <wp:positionH relativeFrom="column">
              <wp:posOffset>1148080</wp:posOffset>
            </wp:positionH>
            <wp:positionV relativeFrom="paragraph">
              <wp:posOffset>145415</wp:posOffset>
            </wp:positionV>
            <wp:extent cx="3039110" cy="3648075"/>
            <wp:effectExtent l="19050" t="0" r="889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srcRect/>
                    <a:stretch>
                      <a:fillRect/>
                    </a:stretch>
                  </pic:blipFill>
                  <pic:spPr bwMode="auto">
                    <a:xfrm>
                      <a:off x="0" y="0"/>
                      <a:ext cx="3039110" cy="3648075"/>
                    </a:xfrm>
                    <a:prstGeom prst="rect">
                      <a:avLst/>
                    </a:prstGeom>
                    <a:noFill/>
                    <a:ln w="9525">
                      <a:noFill/>
                      <a:miter lim="800000"/>
                      <a:headEnd/>
                      <a:tailEnd/>
                    </a:ln>
                  </pic:spPr>
                </pic:pic>
              </a:graphicData>
            </a:graphic>
          </wp:anchor>
        </w:drawing>
      </w:r>
    </w:p>
    <w:p w:rsidR="00F70199" w:rsidRPr="00142AB4" w:rsidRDefault="00F70199" w:rsidP="00F70199">
      <w:pPr>
        <w:autoSpaceDE w:val="0"/>
        <w:autoSpaceDN w:val="0"/>
        <w:adjustRightInd w:val="0"/>
        <w:spacing w:after="0" w:line="240" w:lineRule="auto"/>
        <w:rPr>
          <w:rFonts w:ascii="Arial" w:hAnsi="Arial" w:cs="Arial"/>
          <w:sz w:val="28"/>
          <w:szCs w:val="28"/>
        </w:rPr>
      </w:pPr>
      <w:r w:rsidRPr="00142AB4">
        <w:rPr>
          <w:rFonts w:ascii="Arial" w:hAnsi="Arial" w:cs="Arial"/>
          <w:b/>
          <w:bCs/>
          <w:sz w:val="28"/>
          <w:szCs w:val="28"/>
        </w:rPr>
        <w:t>Příjem přihrávky</w:t>
      </w:r>
      <w:r w:rsidR="00265CE5" w:rsidRPr="00142AB4">
        <w:rPr>
          <w:rFonts w:ascii="Arial" w:hAnsi="Arial" w:cs="Arial"/>
          <w:b/>
          <w:bCs/>
          <w:sz w:val="28"/>
          <w:szCs w:val="28"/>
        </w:rPr>
        <w:t xml:space="preserve"> </w:t>
      </w:r>
      <w:r w:rsidR="00265CE5" w:rsidRPr="00142AB4">
        <w:rPr>
          <w:rFonts w:ascii="Arial" w:hAnsi="Arial" w:cs="Arial"/>
          <w:bCs/>
          <w:sz w:val="28"/>
          <w:szCs w:val="28"/>
        </w:rPr>
        <w:t>-</w:t>
      </w:r>
      <w:r w:rsidR="00265CE5" w:rsidRPr="00142AB4">
        <w:rPr>
          <w:rFonts w:ascii="Arial" w:hAnsi="Arial" w:cs="Arial"/>
          <w:b/>
          <w:bCs/>
          <w:sz w:val="28"/>
          <w:szCs w:val="28"/>
        </w:rPr>
        <w:t xml:space="preserve"> </w:t>
      </w:r>
      <w:r w:rsidRPr="00142AB4">
        <w:rPr>
          <w:rFonts w:ascii="Arial" w:hAnsi="Arial" w:cs="Arial"/>
          <w:sz w:val="28"/>
          <w:szCs w:val="28"/>
        </w:rPr>
        <w:t>po zemi probíhá podobně jako přihrávka samotná, jen v opačném směru.</w:t>
      </w:r>
      <w:r w:rsidR="00265CE5" w:rsidRPr="00142AB4">
        <w:rPr>
          <w:rFonts w:ascii="Arial" w:hAnsi="Arial" w:cs="Arial"/>
          <w:sz w:val="28"/>
          <w:szCs w:val="28"/>
        </w:rPr>
        <w:t xml:space="preserve"> </w:t>
      </w:r>
      <w:r w:rsidRPr="00142AB4">
        <w:rPr>
          <w:rFonts w:ascii="Arial" w:hAnsi="Arial" w:cs="Arial"/>
          <w:sz w:val="28"/>
          <w:szCs w:val="28"/>
        </w:rPr>
        <w:t>Hráč začíná v pozici jako po vypuštěn</w:t>
      </w:r>
      <w:r w:rsidR="00265CE5" w:rsidRPr="00142AB4">
        <w:rPr>
          <w:rFonts w:ascii="Arial" w:hAnsi="Arial" w:cs="Arial"/>
          <w:sz w:val="28"/>
          <w:szCs w:val="28"/>
        </w:rPr>
        <w:t xml:space="preserve">í přihrávky a těsně před míčkem </w:t>
      </w:r>
      <w:r w:rsidRPr="00142AB4">
        <w:rPr>
          <w:rFonts w:ascii="Arial" w:hAnsi="Arial" w:cs="Arial"/>
          <w:sz w:val="28"/>
          <w:szCs w:val="28"/>
        </w:rPr>
        <w:t>„couvá“ rukama</w:t>
      </w:r>
      <w:r w:rsidR="00265CE5" w:rsidRPr="00142AB4">
        <w:rPr>
          <w:rFonts w:ascii="Arial" w:hAnsi="Arial" w:cs="Arial"/>
          <w:sz w:val="28"/>
          <w:szCs w:val="28"/>
        </w:rPr>
        <w:t xml:space="preserve"> </w:t>
      </w:r>
      <w:r w:rsidRPr="00142AB4">
        <w:rPr>
          <w:rFonts w:ascii="Arial" w:hAnsi="Arial" w:cs="Arial"/>
          <w:sz w:val="28"/>
          <w:szCs w:val="28"/>
        </w:rPr>
        <w:t>s hokejkou a ztlumí míček vprostřed čepele. Těžiště se přeneslo v opačném směru než při</w:t>
      </w:r>
      <w:r w:rsidR="00265CE5" w:rsidRPr="00142AB4">
        <w:rPr>
          <w:rFonts w:ascii="Arial" w:hAnsi="Arial" w:cs="Arial"/>
          <w:sz w:val="28"/>
          <w:szCs w:val="28"/>
        </w:rPr>
        <w:t xml:space="preserve"> </w:t>
      </w:r>
      <w:r w:rsidRPr="00142AB4">
        <w:rPr>
          <w:rFonts w:ascii="Arial" w:hAnsi="Arial" w:cs="Arial"/>
          <w:sz w:val="28"/>
          <w:szCs w:val="28"/>
        </w:rPr>
        <w:t>přihrávce, z přední nohy na zadní. Při absenci pohybu hokejky ve směru přihrávky by míček do</w:t>
      </w:r>
      <w:r w:rsidR="00265CE5" w:rsidRPr="00142AB4">
        <w:rPr>
          <w:rFonts w:ascii="Arial" w:hAnsi="Arial" w:cs="Arial"/>
          <w:sz w:val="28"/>
          <w:szCs w:val="28"/>
        </w:rPr>
        <w:t xml:space="preserve"> </w:t>
      </w:r>
      <w:r w:rsidRPr="00142AB4">
        <w:rPr>
          <w:rFonts w:ascii="Arial" w:hAnsi="Arial" w:cs="Arial"/>
          <w:sz w:val="28"/>
          <w:szCs w:val="28"/>
        </w:rPr>
        <w:t>čepele narazil a odrazil by se pryč. Nácvik je v počáteční fázi vhodné provádět v</w:t>
      </w:r>
      <w:r w:rsidR="00265CE5" w:rsidRPr="00142AB4">
        <w:rPr>
          <w:rFonts w:ascii="Arial" w:hAnsi="Arial" w:cs="Arial"/>
          <w:sz w:val="28"/>
          <w:szCs w:val="28"/>
        </w:rPr>
        <w:t> </w:t>
      </w:r>
      <w:r w:rsidRPr="00142AB4">
        <w:rPr>
          <w:rFonts w:ascii="Arial" w:hAnsi="Arial" w:cs="Arial"/>
          <w:sz w:val="28"/>
          <w:szCs w:val="28"/>
        </w:rPr>
        <w:t>krátké</w:t>
      </w:r>
      <w:r w:rsidR="00265CE5" w:rsidRPr="00142AB4">
        <w:rPr>
          <w:rFonts w:ascii="Arial" w:hAnsi="Arial" w:cs="Arial"/>
          <w:sz w:val="28"/>
          <w:szCs w:val="28"/>
        </w:rPr>
        <w:t xml:space="preserve"> </w:t>
      </w:r>
      <w:r w:rsidRPr="00142AB4">
        <w:rPr>
          <w:rFonts w:ascii="Arial" w:hAnsi="Arial" w:cs="Arial"/>
          <w:sz w:val="28"/>
          <w:szCs w:val="28"/>
        </w:rPr>
        <w:t>vzdálenosti (2 - 3 metry) od stěny či lavičky, ideálně s rovnou čarou na zemi ve směru</w:t>
      </w:r>
    </w:p>
    <w:p w:rsidR="00265CE5" w:rsidRPr="00142AB4" w:rsidRDefault="00F70199" w:rsidP="00F70199">
      <w:pPr>
        <w:autoSpaceDE w:val="0"/>
        <w:autoSpaceDN w:val="0"/>
        <w:adjustRightInd w:val="0"/>
        <w:spacing w:after="0" w:line="240" w:lineRule="auto"/>
        <w:rPr>
          <w:rFonts w:ascii="Arial" w:hAnsi="Arial" w:cs="Arial"/>
          <w:sz w:val="28"/>
          <w:szCs w:val="28"/>
        </w:rPr>
      </w:pPr>
      <w:r w:rsidRPr="00142AB4">
        <w:rPr>
          <w:rFonts w:ascii="Arial" w:hAnsi="Arial" w:cs="Arial"/>
          <w:sz w:val="28"/>
          <w:szCs w:val="28"/>
        </w:rPr>
        <w:t xml:space="preserve">přihrávky. </w:t>
      </w:r>
    </w:p>
    <w:p w:rsidR="00D07A0C" w:rsidRDefault="00D07A0C" w:rsidP="00F70199">
      <w:pPr>
        <w:autoSpaceDE w:val="0"/>
        <w:autoSpaceDN w:val="0"/>
        <w:adjustRightInd w:val="0"/>
        <w:spacing w:after="0" w:line="240" w:lineRule="auto"/>
        <w:rPr>
          <w:rFonts w:ascii="Arial" w:hAnsi="Arial" w:cs="Arial"/>
          <w:b/>
          <w:bCs/>
          <w:sz w:val="28"/>
          <w:szCs w:val="28"/>
        </w:rPr>
      </w:pPr>
    </w:p>
    <w:p w:rsidR="00F70199" w:rsidRPr="00142AB4" w:rsidRDefault="00F70199" w:rsidP="00F70199">
      <w:pPr>
        <w:autoSpaceDE w:val="0"/>
        <w:autoSpaceDN w:val="0"/>
        <w:adjustRightInd w:val="0"/>
        <w:spacing w:after="0" w:line="240" w:lineRule="auto"/>
        <w:rPr>
          <w:rFonts w:ascii="Arial" w:hAnsi="Arial" w:cs="Arial"/>
          <w:sz w:val="28"/>
          <w:szCs w:val="28"/>
        </w:rPr>
      </w:pPr>
      <w:r w:rsidRPr="00142AB4">
        <w:rPr>
          <w:rFonts w:ascii="Arial" w:hAnsi="Arial" w:cs="Arial"/>
          <w:b/>
          <w:bCs/>
          <w:sz w:val="28"/>
          <w:szCs w:val="28"/>
        </w:rPr>
        <w:t xml:space="preserve">Přihrávka bekhendem </w:t>
      </w:r>
      <w:r w:rsidR="00265CE5" w:rsidRPr="00142AB4">
        <w:rPr>
          <w:rFonts w:ascii="Arial" w:hAnsi="Arial" w:cs="Arial"/>
          <w:sz w:val="28"/>
          <w:szCs w:val="28"/>
        </w:rPr>
        <w:t xml:space="preserve">- </w:t>
      </w:r>
      <w:r w:rsidRPr="00142AB4">
        <w:rPr>
          <w:rFonts w:ascii="Arial" w:hAnsi="Arial" w:cs="Arial"/>
          <w:sz w:val="28"/>
          <w:szCs w:val="28"/>
        </w:rPr>
        <w:t xml:space="preserve">realizuje </w:t>
      </w:r>
      <w:r w:rsidR="00265CE5" w:rsidRPr="00142AB4">
        <w:rPr>
          <w:rFonts w:ascii="Arial" w:hAnsi="Arial" w:cs="Arial"/>
          <w:sz w:val="28"/>
          <w:szCs w:val="28"/>
        </w:rPr>
        <w:t xml:space="preserve">se </w:t>
      </w:r>
      <w:r w:rsidRPr="00142AB4">
        <w:rPr>
          <w:rFonts w:ascii="Arial" w:hAnsi="Arial" w:cs="Arial"/>
          <w:sz w:val="28"/>
          <w:szCs w:val="28"/>
        </w:rPr>
        <w:t>z druhé strany. Hráč s levou holí tedy stojí v základním postoji natočený levým bokem</w:t>
      </w:r>
      <w:r w:rsidR="00265CE5" w:rsidRPr="00142AB4">
        <w:rPr>
          <w:rFonts w:ascii="Arial" w:hAnsi="Arial" w:cs="Arial"/>
          <w:sz w:val="28"/>
          <w:szCs w:val="28"/>
        </w:rPr>
        <w:t xml:space="preserve"> </w:t>
      </w:r>
      <w:r w:rsidRPr="00142AB4">
        <w:rPr>
          <w:rFonts w:ascii="Arial" w:hAnsi="Arial" w:cs="Arial"/>
          <w:sz w:val="28"/>
          <w:szCs w:val="28"/>
        </w:rPr>
        <w:t>ve směru přihrávky a naopak. Opět klademe důraz na přenášení těžiště ze zadní nohy na přední</w:t>
      </w:r>
      <w:r w:rsidR="00265CE5" w:rsidRPr="00142AB4">
        <w:rPr>
          <w:rFonts w:ascii="Arial" w:hAnsi="Arial" w:cs="Arial"/>
          <w:sz w:val="28"/>
          <w:szCs w:val="28"/>
        </w:rPr>
        <w:t xml:space="preserve"> </w:t>
      </w:r>
      <w:r w:rsidRPr="00142AB4">
        <w:rPr>
          <w:rFonts w:ascii="Arial" w:hAnsi="Arial" w:cs="Arial"/>
          <w:sz w:val="28"/>
          <w:szCs w:val="28"/>
        </w:rPr>
        <w:t xml:space="preserve">(nyní při levé hokejce z pravé na levou). </w:t>
      </w:r>
      <w:r w:rsidR="00265CE5" w:rsidRPr="00142AB4">
        <w:rPr>
          <w:rFonts w:ascii="Arial" w:hAnsi="Arial" w:cs="Arial"/>
          <w:sz w:val="28"/>
          <w:szCs w:val="28"/>
        </w:rPr>
        <w:t xml:space="preserve"> </w:t>
      </w:r>
      <w:r w:rsidRPr="00142AB4">
        <w:rPr>
          <w:rFonts w:ascii="Arial" w:hAnsi="Arial" w:cs="Arial"/>
          <w:sz w:val="28"/>
          <w:szCs w:val="28"/>
        </w:rPr>
        <w:t>Zároveň s míčkem by měl být úder</w:t>
      </w:r>
      <w:r w:rsidR="00265CE5" w:rsidRPr="00142AB4">
        <w:rPr>
          <w:rFonts w:ascii="Arial" w:hAnsi="Arial" w:cs="Arial"/>
          <w:sz w:val="28"/>
          <w:szCs w:val="28"/>
        </w:rPr>
        <w:t xml:space="preserve"> </w:t>
      </w:r>
      <w:r w:rsidRPr="00142AB4">
        <w:rPr>
          <w:rFonts w:ascii="Arial" w:hAnsi="Arial" w:cs="Arial"/>
          <w:sz w:val="28"/>
          <w:szCs w:val="28"/>
        </w:rPr>
        <w:t>vedený i částečně do země, při zasažení pouze míčku nebývá přihrávka přesná.</w:t>
      </w:r>
    </w:p>
    <w:p w:rsidR="00265CE5" w:rsidRDefault="00F70199" w:rsidP="00265CE5">
      <w:pPr>
        <w:autoSpaceDE w:val="0"/>
        <w:autoSpaceDN w:val="0"/>
        <w:adjustRightInd w:val="0"/>
        <w:spacing w:after="0" w:line="240" w:lineRule="auto"/>
        <w:rPr>
          <w:rFonts w:ascii="Arial" w:hAnsi="Arial" w:cs="Arial"/>
          <w:sz w:val="28"/>
          <w:szCs w:val="28"/>
        </w:rPr>
      </w:pPr>
      <w:r w:rsidRPr="00142AB4">
        <w:rPr>
          <w:rFonts w:ascii="Arial" w:hAnsi="Arial" w:cs="Arial"/>
          <w:sz w:val="28"/>
          <w:szCs w:val="28"/>
        </w:rPr>
        <w:t>Dále zvyšujeme</w:t>
      </w:r>
      <w:r w:rsidR="00265CE5" w:rsidRPr="00142AB4">
        <w:rPr>
          <w:rFonts w:ascii="Arial" w:hAnsi="Arial" w:cs="Arial"/>
          <w:sz w:val="28"/>
          <w:szCs w:val="28"/>
        </w:rPr>
        <w:t xml:space="preserve"> </w:t>
      </w:r>
      <w:r w:rsidRPr="00142AB4">
        <w:rPr>
          <w:rFonts w:ascii="Arial" w:hAnsi="Arial" w:cs="Arial"/>
          <w:sz w:val="28"/>
          <w:szCs w:val="28"/>
        </w:rPr>
        <w:t xml:space="preserve">vzdálenost hráčů a zařazujeme činnosti po přihrávce (otočka, oběhnutí kužele apod.). </w:t>
      </w:r>
    </w:p>
    <w:p w:rsidR="00755124" w:rsidRDefault="00755124" w:rsidP="00265CE5">
      <w:pPr>
        <w:autoSpaceDE w:val="0"/>
        <w:autoSpaceDN w:val="0"/>
        <w:adjustRightInd w:val="0"/>
        <w:spacing w:after="0" w:line="240" w:lineRule="auto"/>
        <w:rPr>
          <w:rFonts w:ascii="Arial" w:hAnsi="Arial" w:cs="Arial"/>
          <w:sz w:val="28"/>
          <w:szCs w:val="28"/>
        </w:rPr>
      </w:pPr>
    </w:p>
    <w:p w:rsidR="00755124" w:rsidRPr="00142AB4" w:rsidRDefault="00755124" w:rsidP="00265CE5">
      <w:pPr>
        <w:autoSpaceDE w:val="0"/>
        <w:autoSpaceDN w:val="0"/>
        <w:adjustRightInd w:val="0"/>
        <w:spacing w:after="0" w:line="240" w:lineRule="auto"/>
        <w:rPr>
          <w:rFonts w:ascii="Arial" w:hAnsi="Arial" w:cs="Arial"/>
          <w:sz w:val="28"/>
          <w:szCs w:val="28"/>
        </w:rPr>
      </w:pPr>
      <w:r>
        <w:rPr>
          <w:rFonts w:ascii="Arial" w:hAnsi="Arial" w:cs="Arial"/>
          <w:noProof/>
          <w:sz w:val="28"/>
          <w:szCs w:val="28"/>
          <w:lang w:eastAsia="cs-CZ"/>
        </w:rPr>
        <w:drawing>
          <wp:anchor distT="0" distB="0" distL="114300" distR="114300" simplePos="0" relativeHeight="251659264" behindDoc="1" locked="0" layoutInCell="1" allowOverlap="1">
            <wp:simplePos x="0" y="0"/>
            <wp:positionH relativeFrom="column">
              <wp:posOffset>1643380</wp:posOffset>
            </wp:positionH>
            <wp:positionV relativeFrom="paragraph">
              <wp:posOffset>248285</wp:posOffset>
            </wp:positionV>
            <wp:extent cx="2219325" cy="3324225"/>
            <wp:effectExtent l="19050" t="0" r="9525"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219325" cy="3324225"/>
                    </a:xfrm>
                    <a:prstGeom prst="rect">
                      <a:avLst/>
                    </a:prstGeom>
                    <a:noFill/>
                    <a:ln w="9525">
                      <a:noFill/>
                      <a:miter lim="800000"/>
                      <a:headEnd/>
                      <a:tailEnd/>
                    </a:ln>
                  </pic:spPr>
                </pic:pic>
              </a:graphicData>
            </a:graphic>
          </wp:anchor>
        </w:drawing>
      </w:r>
      <w:r w:rsidR="006A408D">
        <w:rPr>
          <w:rFonts w:ascii="Arial" w:hAnsi="Arial" w:cs="Arial"/>
          <w:noProof/>
          <w:sz w:val="28"/>
          <w:szCs w:val="28"/>
        </w:rPr>
        <w:pict>
          <v:shape id="_x0000_s1026" type="#_x0000_t202" style="position:absolute;margin-left:310.7pt;margin-top:127.55pt;width:180.65pt;height:33.4pt;z-index:251662336;mso-width-percent:400;mso-height-percent:200;mso-position-horizontal-relative:text;mso-position-vertical-relative:text;mso-width-percent:400;mso-height-percent:200;mso-width-relative:margin;mso-height-relative:margin" strokecolor="white [3212]">
            <v:textbox style="mso-fit-shape-to-text:t">
              <w:txbxContent>
                <w:p w:rsidR="00755124" w:rsidRDefault="00755124">
                  <w:r>
                    <w:t>Přihrávka bekhendem</w:t>
                  </w:r>
                </w:p>
              </w:txbxContent>
            </v:textbox>
          </v:shape>
        </w:pict>
      </w:r>
    </w:p>
    <w:p w:rsidR="00265CE5" w:rsidRPr="00142AB4" w:rsidRDefault="00265CE5" w:rsidP="00265CE5">
      <w:pPr>
        <w:autoSpaceDE w:val="0"/>
        <w:autoSpaceDN w:val="0"/>
        <w:adjustRightInd w:val="0"/>
        <w:spacing w:after="0" w:line="240" w:lineRule="auto"/>
        <w:rPr>
          <w:rFonts w:ascii="Arial" w:hAnsi="Arial" w:cs="Arial"/>
          <w:b/>
          <w:bCs/>
          <w:sz w:val="28"/>
          <w:szCs w:val="28"/>
        </w:rPr>
      </w:pPr>
    </w:p>
    <w:p w:rsidR="00755124" w:rsidRDefault="00755124" w:rsidP="00F70199">
      <w:pPr>
        <w:autoSpaceDE w:val="0"/>
        <w:autoSpaceDN w:val="0"/>
        <w:adjustRightInd w:val="0"/>
        <w:spacing w:after="0" w:line="240" w:lineRule="auto"/>
        <w:rPr>
          <w:rFonts w:ascii="Arial" w:hAnsi="Arial" w:cs="Arial"/>
          <w:b/>
          <w:bCs/>
          <w:sz w:val="28"/>
          <w:szCs w:val="28"/>
        </w:rPr>
      </w:pPr>
    </w:p>
    <w:p w:rsidR="00F70199" w:rsidRPr="00142AB4" w:rsidRDefault="00265CE5" w:rsidP="00F70199">
      <w:pPr>
        <w:autoSpaceDE w:val="0"/>
        <w:autoSpaceDN w:val="0"/>
        <w:adjustRightInd w:val="0"/>
        <w:spacing w:after="0" w:line="240" w:lineRule="auto"/>
        <w:rPr>
          <w:rFonts w:ascii="Arial" w:hAnsi="Arial" w:cs="Arial"/>
          <w:sz w:val="28"/>
          <w:szCs w:val="28"/>
        </w:rPr>
      </w:pPr>
      <w:r w:rsidRPr="00142AB4">
        <w:rPr>
          <w:rFonts w:ascii="Arial" w:hAnsi="Arial" w:cs="Arial"/>
          <w:b/>
          <w:bCs/>
          <w:sz w:val="28"/>
          <w:szCs w:val="28"/>
        </w:rPr>
        <w:t>P</w:t>
      </w:r>
      <w:r w:rsidR="00F70199" w:rsidRPr="00142AB4">
        <w:rPr>
          <w:rFonts w:ascii="Arial" w:hAnsi="Arial" w:cs="Arial"/>
          <w:b/>
          <w:bCs/>
          <w:sz w:val="28"/>
          <w:szCs w:val="28"/>
        </w:rPr>
        <w:t>řihrávka vzduchem</w:t>
      </w:r>
      <w:r w:rsidRPr="00142AB4">
        <w:rPr>
          <w:rFonts w:ascii="Arial" w:hAnsi="Arial" w:cs="Arial"/>
          <w:sz w:val="28"/>
          <w:szCs w:val="28"/>
        </w:rPr>
        <w:t xml:space="preserve"> – dobu </w:t>
      </w:r>
      <w:r w:rsidR="00F70199" w:rsidRPr="00142AB4">
        <w:rPr>
          <w:rFonts w:ascii="Arial" w:hAnsi="Arial" w:cs="Arial"/>
          <w:sz w:val="28"/>
          <w:szCs w:val="28"/>
        </w:rPr>
        <w:t>kontaktu s míčkem je možné zkrátit (podobně jako</w:t>
      </w:r>
    </w:p>
    <w:p w:rsidR="00F70199" w:rsidRPr="00142AB4" w:rsidRDefault="00F70199" w:rsidP="00F70199">
      <w:pPr>
        <w:autoSpaceDE w:val="0"/>
        <w:autoSpaceDN w:val="0"/>
        <w:adjustRightInd w:val="0"/>
        <w:spacing w:after="0" w:line="240" w:lineRule="auto"/>
        <w:rPr>
          <w:rFonts w:ascii="Arial" w:hAnsi="Arial" w:cs="Arial"/>
          <w:sz w:val="28"/>
          <w:szCs w:val="28"/>
        </w:rPr>
      </w:pPr>
      <w:r w:rsidRPr="00142AB4">
        <w:rPr>
          <w:rFonts w:ascii="Arial" w:hAnsi="Arial" w:cs="Arial"/>
          <w:sz w:val="28"/>
          <w:szCs w:val="28"/>
        </w:rPr>
        <w:t>u střelby zápěstím) a těžiště přenést více vzad. Přihrávat vzduchem lze tahem i úderem</w:t>
      </w:r>
      <w:r w:rsidR="00265CE5" w:rsidRPr="00142AB4">
        <w:rPr>
          <w:rFonts w:ascii="Arial" w:hAnsi="Arial" w:cs="Arial"/>
          <w:sz w:val="28"/>
          <w:szCs w:val="28"/>
        </w:rPr>
        <w:t xml:space="preserve"> </w:t>
      </w:r>
      <w:r w:rsidRPr="00142AB4">
        <w:rPr>
          <w:rFonts w:ascii="Arial" w:hAnsi="Arial" w:cs="Arial"/>
          <w:sz w:val="28"/>
          <w:szCs w:val="28"/>
        </w:rPr>
        <w:t>forhendovým i bekhendovým způsobem. Úderový způsob se často používá pro rychlé</w:t>
      </w:r>
      <w:r w:rsidR="00265CE5" w:rsidRPr="00142AB4">
        <w:rPr>
          <w:rFonts w:ascii="Arial" w:hAnsi="Arial" w:cs="Arial"/>
          <w:sz w:val="28"/>
          <w:szCs w:val="28"/>
        </w:rPr>
        <w:t xml:space="preserve"> </w:t>
      </w:r>
      <w:r w:rsidRPr="00142AB4">
        <w:rPr>
          <w:rFonts w:ascii="Arial" w:hAnsi="Arial" w:cs="Arial"/>
          <w:sz w:val="28"/>
          <w:szCs w:val="28"/>
        </w:rPr>
        <w:t>přenesení hry nebo při rozehrávání z vlastní poloviny hřiště. Toto nahození není tolik přesné,</w:t>
      </w:r>
      <w:r w:rsidR="00265CE5" w:rsidRPr="00142AB4">
        <w:rPr>
          <w:rFonts w:ascii="Arial" w:hAnsi="Arial" w:cs="Arial"/>
          <w:sz w:val="28"/>
          <w:szCs w:val="28"/>
        </w:rPr>
        <w:t xml:space="preserve"> </w:t>
      </w:r>
      <w:r w:rsidRPr="00142AB4">
        <w:rPr>
          <w:rFonts w:ascii="Arial" w:hAnsi="Arial" w:cs="Arial"/>
          <w:sz w:val="28"/>
          <w:szCs w:val="28"/>
        </w:rPr>
        <w:t>jako přihrávka tahem, bývá ale prudší a často delší. Při nahození probíhá nápřah při zemi a do</w:t>
      </w:r>
      <w:r w:rsidR="00C53AFB" w:rsidRPr="00142AB4">
        <w:rPr>
          <w:rFonts w:ascii="Arial" w:hAnsi="Arial" w:cs="Arial"/>
          <w:sz w:val="28"/>
          <w:szCs w:val="28"/>
        </w:rPr>
        <w:t xml:space="preserve"> </w:t>
      </w:r>
      <w:r w:rsidRPr="00142AB4">
        <w:rPr>
          <w:rFonts w:ascii="Arial" w:hAnsi="Arial" w:cs="Arial"/>
          <w:sz w:val="28"/>
          <w:szCs w:val="28"/>
        </w:rPr>
        <w:t>míčku se udeří čepelí odklopenou směrem od míčku, přičemž úhel náklonu ovlivňuje trajektorii</w:t>
      </w:r>
      <w:r w:rsidR="00C53AFB" w:rsidRPr="00142AB4">
        <w:rPr>
          <w:rFonts w:ascii="Arial" w:hAnsi="Arial" w:cs="Arial"/>
          <w:sz w:val="28"/>
          <w:szCs w:val="28"/>
        </w:rPr>
        <w:t xml:space="preserve"> </w:t>
      </w:r>
      <w:r w:rsidRPr="00142AB4">
        <w:rPr>
          <w:rFonts w:ascii="Arial" w:hAnsi="Arial" w:cs="Arial"/>
          <w:sz w:val="28"/>
          <w:szCs w:val="28"/>
        </w:rPr>
        <w:t xml:space="preserve">letu vysokého balonu. Při zpracování vysokých míčků </w:t>
      </w:r>
      <w:r w:rsidR="00C53AFB" w:rsidRPr="00142AB4">
        <w:rPr>
          <w:rFonts w:ascii="Arial" w:hAnsi="Arial" w:cs="Arial"/>
          <w:sz w:val="28"/>
          <w:szCs w:val="28"/>
        </w:rPr>
        <w:t>je nejefektivnější</w:t>
      </w:r>
      <w:r w:rsidRPr="00142AB4">
        <w:rPr>
          <w:rFonts w:ascii="Arial" w:hAnsi="Arial" w:cs="Arial"/>
          <w:sz w:val="28"/>
          <w:szCs w:val="28"/>
        </w:rPr>
        <w:t xml:space="preserve"> přikrčit se, nechat od vlastního</w:t>
      </w:r>
      <w:r w:rsidR="00C53AFB" w:rsidRPr="00142AB4">
        <w:rPr>
          <w:rFonts w:ascii="Arial" w:hAnsi="Arial" w:cs="Arial"/>
          <w:sz w:val="28"/>
          <w:szCs w:val="28"/>
        </w:rPr>
        <w:t xml:space="preserve"> </w:t>
      </w:r>
      <w:r w:rsidRPr="00142AB4">
        <w:rPr>
          <w:rFonts w:ascii="Arial" w:hAnsi="Arial" w:cs="Arial"/>
          <w:sz w:val="28"/>
          <w:szCs w:val="28"/>
        </w:rPr>
        <w:t xml:space="preserve">těla odrazit míček na zem a tam jej </w:t>
      </w:r>
      <w:r w:rsidR="00C53AFB" w:rsidRPr="00142AB4">
        <w:rPr>
          <w:rFonts w:ascii="Arial" w:hAnsi="Arial" w:cs="Arial"/>
          <w:sz w:val="28"/>
          <w:szCs w:val="28"/>
        </w:rPr>
        <w:t>rychle</w:t>
      </w:r>
      <w:r w:rsidRPr="00142AB4">
        <w:rPr>
          <w:rFonts w:ascii="Arial" w:hAnsi="Arial" w:cs="Arial"/>
          <w:sz w:val="28"/>
          <w:szCs w:val="28"/>
        </w:rPr>
        <w:t xml:space="preserve"> získat pod kontrolu hokejkou. Při skákavé</w:t>
      </w:r>
      <w:r w:rsidR="00C53AFB" w:rsidRPr="00142AB4">
        <w:rPr>
          <w:rFonts w:ascii="Arial" w:hAnsi="Arial" w:cs="Arial"/>
          <w:sz w:val="28"/>
          <w:szCs w:val="28"/>
        </w:rPr>
        <w:t xml:space="preserve"> </w:t>
      </w:r>
      <w:r w:rsidRPr="00142AB4">
        <w:rPr>
          <w:rFonts w:ascii="Arial" w:hAnsi="Arial" w:cs="Arial"/>
          <w:sz w:val="28"/>
          <w:szCs w:val="28"/>
        </w:rPr>
        <w:t>přihrávce do výše kolen je možné použít hůl. Vyplatí se mít za ní připravenu nohu pro</w:t>
      </w:r>
      <w:r w:rsidR="00C53AFB" w:rsidRPr="00142AB4">
        <w:rPr>
          <w:rFonts w:ascii="Arial" w:hAnsi="Arial" w:cs="Arial"/>
          <w:sz w:val="28"/>
          <w:szCs w:val="28"/>
        </w:rPr>
        <w:t xml:space="preserve"> </w:t>
      </w:r>
      <w:r w:rsidRPr="00142AB4">
        <w:rPr>
          <w:rFonts w:ascii="Arial" w:hAnsi="Arial" w:cs="Arial"/>
          <w:sz w:val="28"/>
          <w:szCs w:val="28"/>
        </w:rPr>
        <w:t>zpracování, pokud bychom míček holí netrefili.</w:t>
      </w:r>
    </w:p>
    <w:p w:rsidR="00142AB4" w:rsidRPr="00142AB4" w:rsidRDefault="00142AB4" w:rsidP="000E5566">
      <w:pPr>
        <w:rPr>
          <w:sz w:val="28"/>
          <w:szCs w:val="28"/>
        </w:rPr>
      </w:pPr>
    </w:p>
    <w:sectPr w:rsidR="00142AB4" w:rsidRPr="00142AB4" w:rsidSect="00142AB4">
      <w:pgSz w:w="11906" w:h="16838"/>
      <w:pgMar w:top="851"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E5566"/>
    <w:rsid w:val="0000740A"/>
    <w:rsid w:val="000E5566"/>
    <w:rsid w:val="00142AB4"/>
    <w:rsid w:val="00260225"/>
    <w:rsid w:val="00265CE5"/>
    <w:rsid w:val="004E1D62"/>
    <w:rsid w:val="00653A2F"/>
    <w:rsid w:val="006A408D"/>
    <w:rsid w:val="00740CBD"/>
    <w:rsid w:val="00755124"/>
    <w:rsid w:val="00793B65"/>
    <w:rsid w:val="007F7423"/>
    <w:rsid w:val="00BA51B8"/>
    <w:rsid w:val="00C53AFB"/>
    <w:rsid w:val="00D07A0C"/>
    <w:rsid w:val="00F7019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E5566"/>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42AB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42A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401</Words>
  <Characters>2367</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dc:creator>
  <cp:lastModifiedBy>Michal</cp:lastModifiedBy>
  <cp:revision>7</cp:revision>
  <dcterms:created xsi:type="dcterms:W3CDTF">2011-09-28T18:39:00Z</dcterms:created>
  <dcterms:modified xsi:type="dcterms:W3CDTF">2011-09-28T22:18:00Z</dcterms:modified>
</cp:coreProperties>
</file>